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06409" w14:textId="0BFDA358" w:rsidR="0075486B" w:rsidRPr="00C7649E" w:rsidRDefault="001E25DC" w:rsidP="00C76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  <w:r>
        <w:rPr>
          <w:noProof/>
        </w:rPr>
        <w:drawing>
          <wp:inline distT="0" distB="0" distL="0" distR="0" wp14:anchorId="399BB980" wp14:editId="7F5900FA">
            <wp:extent cx="2034330" cy="739140"/>
            <wp:effectExtent l="0" t="0" r="444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44" cy="74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86B" w:rsidRPr="0075486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IN" w:eastAsia="en-GB"/>
        </w:rPr>
        <w:fldChar w:fldCharType="begin"/>
      </w:r>
      <w:r w:rsidR="0075486B" w:rsidRPr="0075486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IN" w:eastAsia="en-GB"/>
        </w:rPr>
        <w:instrText xml:space="preserve"> INCLUDEPICTURE "https://lh6.googleusercontent.com/1oCRVe2XiPm8scLtsMMufQqa6uWOf5XXvRisYmIvKrv_EVo9e-klIQu--sECGZHJ-lVnR_skmGeTq4Ac2uM26X3G7oMCbELwN5FCq2pDGdNE-iHltt_TDIvb3ykPoZ4HZQ1DnVXK" \* MERGEFORMATINET </w:instrText>
      </w:r>
      <w:r w:rsidR="0075486B" w:rsidRPr="0075486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IN" w:eastAsia="en-GB"/>
        </w:rPr>
        <w:fldChar w:fldCharType="end"/>
      </w:r>
    </w:p>
    <w:p w14:paraId="1835D94B" w14:textId="77777777" w:rsidR="0075486B" w:rsidRDefault="0075486B" w:rsidP="0075486B">
      <w:pPr>
        <w:jc w:val="center"/>
        <w:rPr>
          <w:rFonts w:ascii="Helvetica" w:hAnsi="Helvetica"/>
          <w:b/>
          <w:bCs/>
          <w:lang w:val="en-GB"/>
        </w:rPr>
      </w:pPr>
    </w:p>
    <w:p w14:paraId="2AF9FBC0" w14:textId="2A1CB774" w:rsidR="0075486B" w:rsidRPr="00C7649E" w:rsidRDefault="00CC766A" w:rsidP="0075486B">
      <w:pPr>
        <w:jc w:val="center"/>
        <w:rPr>
          <w:rFonts w:ascii="Arial" w:hAnsi="Arial" w:cs="Arial"/>
          <w:b/>
          <w:sz w:val="24"/>
          <w:szCs w:val="20"/>
          <w:u w:val="single"/>
          <w:lang w:val="en-GB"/>
        </w:rPr>
      </w:pPr>
      <w:r w:rsidRPr="00C7649E">
        <w:rPr>
          <w:rFonts w:ascii="Arial" w:hAnsi="Arial" w:cs="Arial"/>
          <w:b/>
          <w:bCs/>
          <w:sz w:val="24"/>
          <w:szCs w:val="20"/>
          <w:u w:val="single"/>
          <w:lang w:val="en-GB"/>
        </w:rPr>
        <w:t xml:space="preserve">Multi-stakeholder Advisory </w:t>
      </w:r>
      <w:r w:rsidR="00C7649E">
        <w:rPr>
          <w:rFonts w:ascii="Arial" w:hAnsi="Arial" w:cs="Arial"/>
          <w:b/>
          <w:bCs/>
          <w:sz w:val="24"/>
          <w:szCs w:val="20"/>
          <w:u w:val="single"/>
          <w:lang w:val="en-GB"/>
        </w:rPr>
        <w:t>Group</w:t>
      </w:r>
      <w:r w:rsidR="0075486B" w:rsidRPr="00C7649E">
        <w:rPr>
          <w:rFonts w:ascii="Arial" w:hAnsi="Arial" w:cs="Arial"/>
          <w:b/>
          <w:bCs/>
          <w:sz w:val="24"/>
          <w:szCs w:val="20"/>
          <w:u w:val="single"/>
          <w:lang w:val="en-GB"/>
        </w:rPr>
        <w:t xml:space="preserve"> (MSA</w:t>
      </w:r>
      <w:r w:rsidR="00C7649E">
        <w:rPr>
          <w:rFonts w:ascii="Arial" w:hAnsi="Arial" w:cs="Arial"/>
          <w:b/>
          <w:bCs/>
          <w:sz w:val="24"/>
          <w:szCs w:val="20"/>
          <w:u w:val="single"/>
          <w:lang w:val="en-GB"/>
        </w:rPr>
        <w:t>G</w:t>
      </w:r>
      <w:r w:rsidR="0075486B" w:rsidRPr="00C7649E">
        <w:rPr>
          <w:rFonts w:ascii="Arial" w:hAnsi="Arial" w:cs="Arial"/>
          <w:b/>
          <w:bCs/>
          <w:sz w:val="24"/>
          <w:szCs w:val="20"/>
          <w:u w:val="single"/>
          <w:lang w:val="en-GB"/>
        </w:rPr>
        <w:t xml:space="preserve">): </w:t>
      </w:r>
      <w:r w:rsidRPr="00C7649E">
        <w:rPr>
          <w:rFonts w:ascii="Arial" w:hAnsi="Arial" w:cs="Arial"/>
          <w:b/>
          <w:sz w:val="24"/>
          <w:szCs w:val="20"/>
          <w:u w:val="single"/>
          <w:lang w:val="en-GB"/>
        </w:rPr>
        <w:t>Terms of Reference</w:t>
      </w:r>
    </w:p>
    <w:p w14:paraId="2631011B" w14:textId="77777777" w:rsidR="0075486B" w:rsidRPr="00C7649E" w:rsidRDefault="0075486B" w:rsidP="0075486B">
      <w:pPr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63A9C9F" w14:textId="6BC1C284" w:rsidR="00CC766A" w:rsidRPr="00C7649E" w:rsidRDefault="001870F7" w:rsidP="00CC766A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C7649E">
        <w:rPr>
          <w:rFonts w:ascii="Arial" w:hAnsi="Arial" w:cs="Arial"/>
          <w:b/>
          <w:bCs/>
          <w:sz w:val="20"/>
          <w:szCs w:val="20"/>
          <w:lang w:val="en-GB"/>
        </w:rPr>
        <w:t xml:space="preserve">I. </w:t>
      </w:r>
      <w:r w:rsidR="00CC766A" w:rsidRPr="00C7649E">
        <w:rPr>
          <w:rFonts w:ascii="Arial" w:hAnsi="Arial" w:cs="Arial"/>
          <w:b/>
          <w:bCs/>
          <w:sz w:val="20"/>
          <w:szCs w:val="20"/>
          <w:lang w:val="en-GB"/>
        </w:rPr>
        <w:t>Introduction</w:t>
      </w:r>
    </w:p>
    <w:p w14:paraId="71975F98" w14:textId="1BCB7C0F" w:rsidR="00CC766A" w:rsidRPr="00C7649E" w:rsidRDefault="00CC766A" w:rsidP="001870F7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The Global Opportunity Youth Network (GOYN) aims to cataly</w:t>
      </w:r>
      <w:r w:rsidR="001870F7" w:rsidRPr="00C7649E">
        <w:rPr>
          <w:rFonts w:ascii="Arial" w:hAnsi="Arial" w:cs="Arial"/>
          <w:sz w:val="20"/>
          <w:szCs w:val="20"/>
          <w:lang w:val="en-GB"/>
        </w:rPr>
        <w:t>s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e youth economic opportunity at scale by strengthening cross-sector, community-based approaches </w:t>
      </w:r>
      <w:bookmarkStart w:id="0" w:name="_GoBack"/>
      <w:bookmarkEnd w:id="0"/>
      <w:r w:rsidRPr="00C7649E">
        <w:rPr>
          <w:rFonts w:ascii="Arial" w:hAnsi="Arial" w:cs="Arial"/>
          <w:sz w:val="20"/>
          <w:szCs w:val="20"/>
          <w:lang w:val="en-GB"/>
        </w:rPr>
        <w:t xml:space="preserve">to address youth unemployment. GOYN engages with youth and community leaders to identify the systems, policies, and incentives most needed to improve long-term youth employment outcomes and accelerates high-priority solutions through local and global grant funding, government investment and linkage to impact financing. </w:t>
      </w:r>
    </w:p>
    <w:p w14:paraId="3E6C2D87" w14:textId="00CD9954" w:rsidR="001870F7" w:rsidRPr="00C7649E" w:rsidRDefault="00CC766A" w:rsidP="001870F7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Young people are central to our global and local change efforts from design to execution, reflecting our core belief that youth can and should play a leadership role in their communities. </w:t>
      </w:r>
      <w:r w:rsidR="001870F7" w:rsidRPr="00C7649E">
        <w:rPr>
          <w:rFonts w:ascii="Arial" w:hAnsi="Arial" w:cs="Arial"/>
          <w:sz w:val="20"/>
          <w:szCs w:val="20"/>
          <w:lang w:val="en-GB"/>
        </w:rPr>
        <w:t xml:space="preserve">“Opportunity Youth” (OY) are defined as persons in the age group of 15-29 years from socio-economically disadvantaged sections of society, not in education, employment or training. 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We seek to transform the narrative around OY by emphasizing their innate assets and capacity to contribute to sustainable social and economic development.  </w:t>
      </w:r>
    </w:p>
    <w:p w14:paraId="14B7B032" w14:textId="674F021F" w:rsidR="00CC766A" w:rsidRPr="00C7649E" w:rsidRDefault="00CC766A" w:rsidP="001870F7">
      <w:pPr>
        <w:spacing w:before="240" w:after="24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GOYN is anchored by 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&lt;insert Anchor Partner&gt;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in 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C7649E">
        <w:rPr>
          <w:rFonts w:ascii="Arial" w:hAnsi="Arial" w:cs="Arial"/>
          <w:color w:val="202020"/>
          <w:sz w:val="20"/>
          <w:szCs w:val="20"/>
          <w:highlight w:val="yellow"/>
        </w:rPr>
        <w:t>community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Pr="00C7649E">
        <w:rPr>
          <w:rFonts w:ascii="Arial" w:hAnsi="Arial" w:cs="Arial"/>
          <w:sz w:val="20"/>
          <w:szCs w:val="20"/>
          <w:lang w:val="en-GB"/>
        </w:rPr>
        <w:t>.</w:t>
      </w:r>
      <w:r w:rsidR="001870F7"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C7649E">
        <w:rPr>
          <w:rFonts w:ascii="Arial" w:hAnsi="Arial" w:cs="Arial"/>
          <w:color w:val="202020"/>
          <w:sz w:val="20"/>
          <w:szCs w:val="20"/>
          <w:highlight w:val="yellow"/>
        </w:rPr>
        <w:t>brief Anchor Partner overview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="001870F7" w:rsidRPr="00C7649E">
        <w:rPr>
          <w:rFonts w:ascii="Arial" w:hAnsi="Arial" w:cs="Arial"/>
          <w:sz w:val="20"/>
          <w:szCs w:val="20"/>
          <w:lang w:val="en-GB"/>
        </w:rPr>
        <w:t xml:space="preserve">. As the Anchor Partner for GOYN 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C7649E">
        <w:rPr>
          <w:rFonts w:ascii="Arial" w:hAnsi="Arial" w:cs="Arial"/>
          <w:color w:val="202020"/>
          <w:sz w:val="20"/>
          <w:szCs w:val="20"/>
          <w:highlight w:val="yellow"/>
        </w:rPr>
        <w:t>community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="001870F7" w:rsidRPr="00C7649E">
        <w:rPr>
          <w:rFonts w:ascii="Arial" w:hAnsi="Arial" w:cs="Arial"/>
          <w:sz w:val="20"/>
          <w:szCs w:val="20"/>
          <w:lang w:val="en-GB"/>
        </w:rPr>
        <w:t xml:space="preserve">, 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&lt;insert Anchor Partner&gt;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is playing the leading role in enabling effective cross-sector collaboration and driving partner commitment, action, and learning to enable the creation of place-based, rural economic opportunities for youth</w:t>
      </w:r>
      <w:r w:rsidR="001870F7" w:rsidRPr="00C7649E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65EF1B92" w14:textId="7F0B5F55" w:rsidR="00CC766A" w:rsidRPr="00C7649E" w:rsidRDefault="001870F7" w:rsidP="003D51BF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b/>
          <w:bCs/>
          <w:sz w:val="20"/>
          <w:szCs w:val="20"/>
          <w:lang w:val="en-GB"/>
        </w:rPr>
        <w:t>II.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="00CC766A" w:rsidRPr="00C7649E">
        <w:rPr>
          <w:rFonts w:ascii="Arial" w:hAnsi="Arial" w:cs="Arial"/>
          <w:b/>
          <w:sz w:val="20"/>
          <w:szCs w:val="20"/>
          <w:lang w:val="en-GB"/>
        </w:rPr>
        <w:t xml:space="preserve">Objective and Role of Multi-Stakeholder Advisory </w:t>
      </w:r>
      <w:r w:rsidR="00C7649E">
        <w:rPr>
          <w:rFonts w:ascii="Arial" w:hAnsi="Arial" w:cs="Arial"/>
          <w:b/>
          <w:sz w:val="20"/>
          <w:szCs w:val="20"/>
          <w:lang w:val="en-GB"/>
        </w:rPr>
        <w:t>Group</w:t>
      </w:r>
      <w:r w:rsidR="003D51BF" w:rsidRPr="00C7649E">
        <w:rPr>
          <w:rFonts w:ascii="Arial" w:hAnsi="Arial" w:cs="Arial"/>
          <w:b/>
          <w:sz w:val="20"/>
          <w:szCs w:val="20"/>
          <w:lang w:val="en-GB"/>
        </w:rPr>
        <w:t xml:space="preserve"> (MSA</w:t>
      </w:r>
      <w:r w:rsidR="00C7649E">
        <w:rPr>
          <w:rFonts w:ascii="Arial" w:hAnsi="Arial" w:cs="Arial"/>
          <w:b/>
          <w:sz w:val="20"/>
          <w:szCs w:val="20"/>
          <w:lang w:val="en-GB"/>
        </w:rPr>
        <w:t>G</w:t>
      </w:r>
      <w:r w:rsidR="003D51BF" w:rsidRPr="00C7649E">
        <w:rPr>
          <w:rFonts w:ascii="Arial" w:hAnsi="Arial" w:cs="Arial"/>
          <w:b/>
          <w:sz w:val="20"/>
          <w:szCs w:val="20"/>
          <w:lang w:val="en-GB"/>
        </w:rPr>
        <w:t>)</w:t>
      </w:r>
    </w:p>
    <w:p w14:paraId="21018CBA" w14:textId="4DDFF6AD" w:rsidR="00CC766A" w:rsidRPr="00C7649E" w:rsidRDefault="00CC766A" w:rsidP="003D51BF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The objective </w:t>
      </w:r>
      <w:r w:rsidR="003D51BF" w:rsidRPr="00C7649E">
        <w:rPr>
          <w:rFonts w:ascii="Arial" w:hAnsi="Arial" w:cs="Arial"/>
          <w:sz w:val="20"/>
          <w:szCs w:val="20"/>
          <w:lang w:val="en-GB"/>
        </w:rPr>
        <w:t>of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the M</w:t>
      </w:r>
      <w:r w:rsidR="003D51BF" w:rsidRPr="00C7649E">
        <w:rPr>
          <w:rFonts w:ascii="Arial" w:hAnsi="Arial" w:cs="Arial"/>
          <w:sz w:val="20"/>
          <w:szCs w:val="20"/>
          <w:lang w:val="en-GB"/>
        </w:rPr>
        <w:t>S</w:t>
      </w:r>
      <w:r w:rsidRPr="00C7649E">
        <w:rPr>
          <w:rFonts w:ascii="Arial" w:hAnsi="Arial" w:cs="Arial"/>
          <w:sz w:val="20"/>
          <w:szCs w:val="20"/>
          <w:lang w:val="en-GB"/>
        </w:rPr>
        <w:t>A</w:t>
      </w:r>
      <w:r w:rsidR="00C7649E">
        <w:rPr>
          <w:rFonts w:ascii="Arial" w:hAnsi="Arial" w:cs="Arial"/>
          <w:sz w:val="20"/>
          <w:szCs w:val="20"/>
          <w:lang w:val="en-GB"/>
        </w:rPr>
        <w:t>G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is to support GOY</w:t>
      </w:r>
      <w:r w:rsidR="001870F7" w:rsidRPr="00C7649E">
        <w:rPr>
          <w:rFonts w:ascii="Arial" w:hAnsi="Arial" w:cs="Arial"/>
          <w:sz w:val="20"/>
          <w:szCs w:val="20"/>
          <w:lang w:val="en-GB"/>
        </w:rPr>
        <w:t>N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’s mission to </w:t>
      </w:r>
      <w:r w:rsidR="003D51BF" w:rsidRPr="00C7649E">
        <w:rPr>
          <w:rFonts w:ascii="Arial" w:hAnsi="Arial" w:cs="Arial"/>
          <w:sz w:val="20"/>
          <w:szCs w:val="20"/>
          <w:lang w:val="en-GB"/>
        </w:rPr>
        <w:t>create and improve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="003D51BF" w:rsidRPr="00C7649E">
        <w:rPr>
          <w:rFonts w:ascii="Arial" w:hAnsi="Arial" w:cs="Arial"/>
          <w:sz w:val="20"/>
          <w:szCs w:val="20"/>
          <w:lang w:val="en-GB"/>
        </w:rPr>
        <w:t xml:space="preserve">economic 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opportunities for young people in 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C7649E">
        <w:rPr>
          <w:rFonts w:ascii="Arial" w:hAnsi="Arial" w:cs="Arial"/>
          <w:color w:val="202020"/>
          <w:sz w:val="20"/>
          <w:szCs w:val="20"/>
          <w:highlight w:val="yellow"/>
        </w:rPr>
        <w:t>community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.  The </w:t>
      </w:r>
      <w:r w:rsidR="003D51BF" w:rsidRPr="00C7649E">
        <w:rPr>
          <w:rFonts w:ascii="Arial" w:hAnsi="Arial" w:cs="Arial"/>
          <w:sz w:val="20"/>
          <w:szCs w:val="20"/>
          <w:lang w:val="en-GB"/>
        </w:rPr>
        <w:t>MSA</w:t>
      </w:r>
      <w:r w:rsidR="00C7649E">
        <w:rPr>
          <w:rFonts w:ascii="Arial" w:hAnsi="Arial" w:cs="Arial"/>
          <w:sz w:val="20"/>
          <w:szCs w:val="20"/>
          <w:lang w:val="en-GB"/>
        </w:rPr>
        <w:t>G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brings together the Anchor P</w:t>
      </w:r>
      <w:r w:rsidR="003D51BF" w:rsidRPr="00C7649E">
        <w:rPr>
          <w:rFonts w:ascii="Arial" w:hAnsi="Arial" w:cs="Arial"/>
          <w:sz w:val="20"/>
          <w:szCs w:val="20"/>
          <w:lang w:val="en-GB"/>
        </w:rPr>
        <w:t>artner (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&lt;insert Anchor Partner&gt;</w:t>
      </w:r>
      <w:r w:rsidR="001870F7" w:rsidRPr="00C7649E">
        <w:rPr>
          <w:rFonts w:ascii="Arial" w:hAnsi="Arial" w:cs="Arial"/>
          <w:sz w:val="20"/>
          <w:szCs w:val="20"/>
          <w:lang w:val="en-GB"/>
        </w:rPr>
        <w:t>)</w:t>
      </w:r>
      <w:r w:rsidRPr="00C7649E">
        <w:rPr>
          <w:rFonts w:ascii="Arial" w:hAnsi="Arial" w:cs="Arial"/>
          <w:sz w:val="20"/>
          <w:szCs w:val="20"/>
          <w:lang w:val="en-GB"/>
        </w:rPr>
        <w:t>, sector leaders</w:t>
      </w:r>
      <w:r w:rsidR="003D51BF" w:rsidRPr="00C7649E">
        <w:rPr>
          <w:rFonts w:ascii="Arial" w:hAnsi="Arial" w:cs="Arial"/>
          <w:sz w:val="20"/>
          <w:szCs w:val="20"/>
          <w:lang w:val="en-GB"/>
        </w:rPr>
        <w:t xml:space="preserve"> (public, private, and nonprofit)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, and </w:t>
      </w:r>
      <w:r w:rsidR="001870F7" w:rsidRPr="00C7649E">
        <w:rPr>
          <w:rFonts w:ascii="Arial" w:hAnsi="Arial" w:cs="Arial"/>
          <w:sz w:val="20"/>
          <w:szCs w:val="20"/>
          <w:lang w:val="en-GB"/>
        </w:rPr>
        <w:t xml:space="preserve">motivated OY </w:t>
      </w:r>
      <w:r w:rsidRPr="00C7649E">
        <w:rPr>
          <w:rFonts w:ascii="Arial" w:hAnsi="Arial" w:cs="Arial"/>
          <w:sz w:val="20"/>
          <w:szCs w:val="20"/>
          <w:lang w:val="en-GB"/>
        </w:rPr>
        <w:t>to</w:t>
      </w:r>
      <w:r w:rsidR="003D51BF"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effect systemic, lasting change in their community. </w:t>
      </w:r>
    </w:p>
    <w:p w14:paraId="5380897F" w14:textId="13D6E294" w:rsidR="00CC766A" w:rsidRPr="00C7649E" w:rsidRDefault="00C7649E" w:rsidP="003D51BF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MSAG</w:t>
      </w:r>
      <w:r w:rsidR="003D51BF" w:rsidRPr="00C7649E">
        <w:rPr>
          <w:rFonts w:ascii="Arial" w:hAnsi="Arial" w:cs="Arial"/>
          <w:sz w:val="20"/>
          <w:szCs w:val="20"/>
          <w:lang w:val="en-GB"/>
        </w:rPr>
        <w:t xml:space="preserve"> m</w:t>
      </w:r>
      <w:r w:rsidR="00CC766A" w:rsidRPr="00C7649E">
        <w:rPr>
          <w:rFonts w:ascii="Arial" w:hAnsi="Arial" w:cs="Arial"/>
          <w:sz w:val="20"/>
          <w:szCs w:val="20"/>
          <w:lang w:val="en-GB"/>
        </w:rPr>
        <w:t xml:space="preserve">embers </w:t>
      </w:r>
      <w:r w:rsidR="003D51BF" w:rsidRPr="00C7649E">
        <w:rPr>
          <w:rFonts w:ascii="Arial" w:hAnsi="Arial" w:cs="Arial"/>
          <w:sz w:val="20"/>
          <w:szCs w:val="20"/>
          <w:lang w:val="en-GB"/>
        </w:rPr>
        <w:t xml:space="preserve">are nominated </w:t>
      </w:r>
      <w:r w:rsidR="00CC766A" w:rsidRPr="00C7649E">
        <w:rPr>
          <w:rFonts w:ascii="Arial" w:hAnsi="Arial" w:cs="Arial"/>
          <w:sz w:val="20"/>
          <w:szCs w:val="20"/>
          <w:lang w:val="en-GB"/>
        </w:rPr>
        <w:t xml:space="preserve">to provide </w:t>
      </w:r>
      <w:r w:rsidR="003D51BF" w:rsidRPr="00C7649E">
        <w:rPr>
          <w:rFonts w:ascii="Arial" w:hAnsi="Arial" w:cs="Arial"/>
          <w:sz w:val="20"/>
          <w:szCs w:val="20"/>
          <w:lang w:val="en-GB"/>
        </w:rPr>
        <w:t>a</w:t>
      </w:r>
      <w:r w:rsidR="00CC766A" w:rsidRPr="00C7649E">
        <w:rPr>
          <w:rFonts w:ascii="Arial" w:hAnsi="Arial" w:cs="Arial"/>
          <w:sz w:val="20"/>
          <w:szCs w:val="20"/>
          <w:lang w:val="en-GB"/>
        </w:rPr>
        <w:t xml:space="preserve"> mix of </w:t>
      </w:r>
      <w:r w:rsidR="00CC766A" w:rsidRPr="00C7649E">
        <w:rPr>
          <w:rFonts w:ascii="Arial" w:hAnsi="Arial" w:cs="Arial"/>
          <w:b/>
          <w:bCs/>
          <w:sz w:val="20"/>
          <w:szCs w:val="20"/>
          <w:lang w:val="en-GB"/>
        </w:rPr>
        <w:t>expertise</w:t>
      </w:r>
      <w:r w:rsidR="00CC766A" w:rsidRPr="00C7649E">
        <w:rPr>
          <w:rFonts w:ascii="Arial" w:hAnsi="Arial" w:cs="Arial"/>
          <w:sz w:val="20"/>
          <w:szCs w:val="20"/>
          <w:lang w:val="en-GB"/>
        </w:rPr>
        <w:t xml:space="preserve">, </w:t>
      </w:r>
      <w:r w:rsidR="00CC766A" w:rsidRPr="00C7649E">
        <w:rPr>
          <w:rFonts w:ascii="Arial" w:hAnsi="Arial" w:cs="Arial"/>
          <w:b/>
          <w:bCs/>
          <w:sz w:val="20"/>
          <w:szCs w:val="20"/>
          <w:lang w:val="en-GB"/>
        </w:rPr>
        <w:t>experience</w:t>
      </w:r>
      <w:r w:rsidR="00CC766A" w:rsidRPr="00C7649E">
        <w:rPr>
          <w:rFonts w:ascii="Arial" w:hAnsi="Arial" w:cs="Arial"/>
          <w:sz w:val="20"/>
          <w:szCs w:val="20"/>
          <w:lang w:val="en-GB"/>
        </w:rPr>
        <w:t xml:space="preserve"> and </w:t>
      </w:r>
      <w:r w:rsidR="00CC766A" w:rsidRPr="00C7649E">
        <w:rPr>
          <w:rFonts w:ascii="Arial" w:hAnsi="Arial" w:cs="Arial"/>
          <w:b/>
          <w:bCs/>
          <w:sz w:val="20"/>
          <w:szCs w:val="20"/>
          <w:lang w:val="en-GB"/>
        </w:rPr>
        <w:t>interest</w:t>
      </w:r>
      <w:r w:rsidR="00CC766A" w:rsidRPr="00C7649E">
        <w:rPr>
          <w:rFonts w:ascii="Arial" w:hAnsi="Arial" w:cs="Arial"/>
          <w:sz w:val="20"/>
          <w:szCs w:val="20"/>
          <w:lang w:val="en-GB"/>
        </w:rPr>
        <w:t xml:space="preserve"> necessary to inform GOY</w:t>
      </w:r>
      <w:r w:rsidR="003D51BF" w:rsidRPr="00C7649E">
        <w:rPr>
          <w:rFonts w:ascii="Arial" w:hAnsi="Arial" w:cs="Arial"/>
          <w:sz w:val="20"/>
          <w:szCs w:val="20"/>
          <w:lang w:val="en-GB"/>
        </w:rPr>
        <w:t xml:space="preserve">N </w:t>
      </w:r>
      <w:r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>
        <w:rPr>
          <w:rFonts w:ascii="Arial" w:hAnsi="Arial" w:cs="Arial"/>
          <w:color w:val="202020"/>
          <w:sz w:val="20"/>
          <w:szCs w:val="20"/>
          <w:highlight w:val="yellow"/>
        </w:rPr>
        <w:t>community</w:t>
      </w:r>
      <w:r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="003D51BF" w:rsidRPr="00C7649E">
        <w:rPr>
          <w:rFonts w:ascii="Arial" w:hAnsi="Arial" w:cs="Arial"/>
          <w:sz w:val="20"/>
          <w:szCs w:val="20"/>
          <w:lang w:val="en-GB"/>
        </w:rPr>
        <w:t xml:space="preserve">’s </w:t>
      </w:r>
      <w:r w:rsidR="00CC766A" w:rsidRPr="00C7649E">
        <w:rPr>
          <w:rFonts w:ascii="Arial" w:hAnsi="Arial" w:cs="Arial"/>
          <w:sz w:val="20"/>
          <w:szCs w:val="20"/>
          <w:lang w:val="en-GB"/>
        </w:rPr>
        <w:t xml:space="preserve">mission. </w:t>
      </w:r>
      <w:r>
        <w:rPr>
          <w:rFonts w:ascii="Arial" w:hAnsi="Arial" w:cs="Arial"/>
          <w:sz w:val="20"/>
          <w:szCs w:val="20"/>
          <w:lang w:val="en-GB"/>
        </w:rPr>
        <w:t>MSAG</w:t>
      </w:r>
      <w:r w:rsidR="00CC766A"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="003D51BF" w:rsidRPr="00C7649E">
        <w:rPr>
          <w:rFonts w:ascii="Arial" w:hAnsi="Arial" w:cs="Arial"/>
          <w:sz w:val="20"/>
          <w:szCs w:val="20"/>
          <w:lang w:val="en-GB"/>
        </w:rPr>
        <w:t>m</w:t>
      </w:r>
      <w:r w:rsidR="00CC766A" w:rsidRPr="00C7649E">
        <w:rPr>
          <w:rFonts w:ascii="Arial" w:hAnsi="Arial" w:cs="Arial"/>
          <w:sz w:val="20"/>
          <w:szCs w:val="20"/>
          <w:lang w:val="en-GB"/>
        </w:rPr>
        <w:t>embers</w:t>
      </w:r>
      <w:r w:rsidR="003D51BF" w:rsidRPr="00C7649E">
        <w:rPr>
          <w:rFonts w:ascii="Arial" w:hAnsi="Arial" w:cs="Arial"/>
          <w:sz w:val="20"/>
          <w:szCs w:val="20"/>
          <w:lang w:val="en-GB"/>
        </w:rPr>
        <w:t xml:space="preserve"> are expected to</w:t>
      </w:r>
      <w:r w:rsidR="00CC766A" w:rsidRPr="00C7649E">
        <w:rPr>
          <w:rFonts w:ascii="Arial" w:hAnsi="Arial" w:cs="Arial"/>
          <w:sz w:val="20"/>
          <w:szCs w:val="20"/>
          <w:lang w:val="en-GB"/>
        </w:rPr>
        <w:t>:</w:t>
      </w:r>
    </w:p>
    <w:p w14:paraId="0527A362" w14:textId="2846B31D" w:rsidR="00CC766A" w:rsidRPr="00C7649E" w:rsidRDefault="00CC766A" w:rsidP="003A488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Provide </w:t>
      </w:r>
      <w:r w:rsidR="003D51BF" w:rsidRPr="00C7649E">
        <w:rPr>
          <w:rFonts w:ascii="Arial" w:hAnsi="Arial" w:cs="Arial"/>
          <w:sz w:val="20"/>
          <w:szCs w:val="20"/>
          <w:lang w:val="en-GB"/>
        </w:rPr>
        <w:t>a</w:t>
      </w:r>
      <w:r w:rsidRPr="00C7649E">
        <w:rPr>
          <w:rFonts w:ascii="Arial" w:hAnsi="Arial" w:cs="Arial"/>
          <w:sz w:val="20"/>
          <w:szCs w:val="20"/>
          <w:lang w:val="en-GB"/>
        </w:rPr>
        <w:t>dvisory support to the</w:t>
      </w:r>
      <w:r w:rsidR="003D51BF"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="00C7649E">
        <w:rPr>
          <w:rFonts w:ascii="Arial" w:hAnsi="Arial" w:cs="Arial"/>
          <w:sz w:val="20"/>
          <w:szCs w:val="20"/>
          <w:lang w:val="en-GB"/>
        </w:rPr>
        <w:t xml:space="preserve">GOYN </w:t>
      </w:r>
      <w:r w:rsidR="003D51BF" w:rsidRPr="00C7649E">
        <w:rPr>
          <w:rFonts w:ascii="Arial" w:hAnsi="Arial" w:cs="Arial"/>
          <w:sz w:val="20"/>
          <w:szCs w:val="20"/>
          <w:lang w:val="en-GB"/>
        </w:rPr>
        <w:t>Core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Team based on current and evolving ecosystem priorities in the region</w:t>
      </w:r>
    </w:p>
    <w:p w14:paraId="5CB39CB3" w14:textId="3EF0F4B2" w:rsidR="00CC766A" w:rsidRPr="00C7649E" w:rsidRDefault="002D327F" w:rsidP="003A488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Enable cross sector learning </w:t>
      </w:r>
      <w:r w:rsidR="00874265" w:rsidRPr="00C7649E">
        <w:rPr>
          <w:rFonts w:ascii="Arial" w:hAnsi="Arial" w:cs="Arial"/>
          <w:sz w:val="20"/>
          <w:szCs w:val="20"/>
          <w:lang w:val="en-GB"/>
        </w:rPr>
        <w:t xml:space="preserve">and sharing of resources </w:t>
      </w:r>
      <w:r w:rsidRPr="00C7649E">
        <w:rPr>
          <w:rFonts w:ascii="Arial" w:hAnsi="Arial" w:cs="Arial"/>
          <w:sz w:val="20"/>
          <w:szCs w:val="20"/>
          <w:lang w:val="en-GB"/>
        </w:rPr>
        <w:t>- p</w:t>
      </w:r>
      <w:r w:rsidR="00CC766A" w:rsidRPr="00C7649E">
        <w:rPr>
          <w:rFonts w:ascii="Arial" w:hAnsi="Arial" w:cs="Arial"/>
          <w:sz w:val="20"/>
          <w:szCs w:val="20"/>
          <w:lang w:val="en-GB"/>
        </w:rPr>
        <w:t>rovide high-level input to working groups</w:t>
      </w:r>
      <w:r w:rsidR="003A4882" w:rsidRPr="00C7649E">
        <w:rPr>
          <w:rStyle w:val="FootnoteReference"/>
          <w:rFonts w:ascii="Arial" w:hAnsi="Arial" w:cs="Arial"/>
          <w:sz w:val="20"/>
          <w:szCs w:val="20"/>
          <w:lang w:val="en-GB"/>
        </w:rPr>
        <w:footnoteReference w:id="1"/>
      </w:r>
      <w:r w:rsidR="00CC766A" w:rsidRPr="00C7649E">
        <w:rPr>
          <w:rFonts w:ascii="Arial" w:hAnsi="Arial" w:cs="Arial"/>
          <w:sz w:val="20"/>
          <w:szCs w:val="20"/>
          <w:lang w:val="en-GB"/>
        </w:rPr>
        <w:t>, and participate in working groups of interest</w:t>
      </w:r>
    </w:p>
    <w:p w14:paraId="718F5E69" w14:textId="7DAEF790" w:rsidR="00CC766A" w:rsidRPr="00C7649E" w:rsidRDefault="00CC766A" w:rsidP="003A488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Activat</w:t>
      </w:r>
      <w:r w:rsidR="003D51BF" w:rsidRPr="00C7649E">
        <w:rPr>
          <w:rFonts w:ascii="Arial" w:hAnsi="Arial" w:cs="Arial"/>
          <w:sz w:val="20"/>
          <w:szCs w:val="20"/>
          <w:lang w:val="en-GB"/>
        </w:rPr>
        <w:t>e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ecosystem participation in youth initiatives by leveraging their networks and expertise to enable advancement of </w:t>
      </w:r>
      <w:r w:rsidR="003A4882" w:rsidRPr="00C7649E">
        <w:rPr>
          <w:rFonts w:ascii="Arial" w:hAnsi="Arial" w:cs="Arial"/>
          <w:sz w:val="20"/>
          <w:szCs w:val="20"/>
          <w:lang w:val="en-GB"/>
        </w:rPr>
        <w:t xml:space="preserve">youth skilling &amp; livelihoods </w:t>
      </w:r>
      <w:r w:rsidRPr="00C7649E">
        <w:rPr>
          <w:rFonts w:ascii="Arial" w:hAnsi="Arial" w:cs="Arial"/>
          <w:sz w:val="20"/>
          <w:szCs w:val="20"/>
          <w:lang w:val="en-GB"/>
        </w:rPr>
        <w:t>initiatives being implemented</w:t>
      </w:r>
    </w:p>
    <w:p w14:paraId="2425C4C1" w14:textId="6D33673B" w:rsidR="00CC766A" w:rsidRPr="00C7649E" w:rsidRDefault="00CC766A" w:rsidP="003A488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Represent the voice of the ecosystem actors in policy discussion</w:t>
      </w:r>
      <w:r w:rsidR="003A4882" w:rsidRPr="00C7649E">
        <w:rPr>
          <w:rFonts w:ascii="Arial" w:hAnsi="Arial" w:cs="Arial"/>
          <w:sz w:val="20"/>
          <w:szCs w:val="20"/>
          <w:lang w:val="en-GB"/>
        </w:rPr>
        <w:t xml:space="preserve">s </w:t>
      </w:r>
      <w:r w:rsidR="002D327F" w:rsidRPr="00C7649E">
        <w:rPr>
          <w:rFonts w:ascii="Arial" w:hAnsi="Arial" w:cs="Arial"/>
          <w:sz w:val="20"/>
          <w:szCs w:val="20"/>
          <w:lang w:val="en-GB"/>
        </w:rPr>
        <w:t>and on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major </w:t>
      </w:r>
      <w:r w:rsidR="003A4882" w:rsidRPr="00C7649E">
        <w:rPr>
          <w:rFonts w:ascii="Arial" w:hAnsi="Arial" w:cs="Arial"/>
          <w:sz w:val="20"/>
          <w:szCs w:val="20"/>
          <w:lang w:val="en-GB"/>
        </w:rPr>
        <w:t>platforms -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including but not limited to </w:t>
      </w:r>
      <w:r w:rsidR="003A4882" w:rsidRPr="00C7649E">
        <w:rPr>
          <w:rFonts w:ascii="Arial" w:hAnsi="Arial" w:cs="Arial"/>
          <w:sz w:val="20"/>
          <w:szCs w:val="20"/>
          <w:lang w:val="en-GB"/>
        </w:rPr>
        <w:t>i</w:t>
      </w:r>
      <w:r w:rsidRPr="00C7649E">
        <w:rPr>
          <w:rFonts w:ascii="Arial" w:hAnsi="Arial" w:cs="Arial"/>
          <w:sz w:val="20"/>
          <w:szCs w:val="20"/>
          <w:lang w:val="en-GB"/>
        </w:rPr>
        <w:t>nfluencing government policy and decision making</w:t>
      </w:r>
      <w:r w:rsidR="003A4882" w:rsidRPr="00C7649E">
        <w:rPr>
          <w:rFonts w:ascii="Arial" w:hAnsi="Arial" w:cs="Arial"/>
          <w:sz w:val="20"/>
          <w:szCs w:val="20"/>
          <w:lang w:val="en-GB"/>
        </w:rPr>
        <w:t xml:space="preserve"> around youth agenda</w:t>
      </w:r>
    </w:p>
    <w:p w14:paraId="57F9D516" w14:textId="680F67A7" w:rsidR="00CC766A" w:rsidRPr="00C7649E" w:rsidRDefault="00CC766A" w:rsidP="003A488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Provid</w:t>
      </w:r>
      <w:r w:rsidR="003A4882" w:rsidRPr="00C7649E">
        <w:rPr>
          <w:rFonts w:ascii="Arial" w:hAnsi="Arial" w:cs="Arial"/>
          <w:sz w:val="20"/>
          <w:szCs w:val="20"/>
          <w:lang w:val="en-GB"/>
        </w:rPr>
        <w:t>e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guidance, insights and support </w:t>
      </w:r>
      <w:r w:rsidR="003A4882" w:rsidRPr="00C7649E">
        <w:rPr>
          <w:rFonts w:ascii="Arial" w:hAnsi="Arial" w:cs="Arial"/>
          <w:sz w:val="20"/>
          <w:szCs w:val="20"/>
          <w:lang w:val="en-GB"/>
        </w:rPr>
        <w:t>for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resource mobili</w:t>
      </w:r>
      <w:r w:rsidR="003A4882" w:rsidRPr="00C7649E">
        <w:rPr>
          <w:rFonts w:ascii="Arial" w:hAnsi="Arial" w:cs="Arial"/>
          <w:sz w:val="20"/>
          <w:szCs w:val="20"/>
          <w:lang w:val="en-GB"/>
        </w:rPr>
        <w:t>s</w:t>
      </w:r>
      <w:r w:rsidRPr="00C7649E">
        <w:rPr>
          <w:rFonts w:ascii="Arial" w:hAnsi="Arial" w:cs="Arial"/>
          <w:sz w:val="20"/>
          <w:szCs w:val="20"/>
          <w:lang w:val="en-GB"/>
        </w:rPr>
        <w:t>ation</w:t>
      </w:r>
    </w:p>
    <w:p w14:paraId="267096F1" w14:textId="424BE0BE" w:rsidR="00CC766A" w:rsidRPr="00C7649E" w:rsidRDefault="00CC766A" w:rsidP="003A488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Develop the </w:t>
      </w:r>
      <w:r w:rsidR="003A4882" w:rsidRPr="00C7649E">
        <w:rPr>
          <w:rFonts w:ascii="Arial" w:hAnsi="Arial" w:cs="Arial"/>
          <w:sz w:val="20"/>
          <w:szCs w:val="20"/>
          <w:lang w:val="en-GB"/>
        </w:rPr>
        <w:t>GOYN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brand and actively champion the i</w:t>
      </w:r>
      <w:r w:rsidR="003A4882" w:rsidRPr="00C7649E">
        <w:rPr>
          <w:rFonts w:ascii="Arial" w:hAnsi="Arial" w:cs="Arial"/>
          <w:sz w:val="20"/>
          <w:szCs w:val="20"/>
          <w:lang w:val="en-GB"/>
        </w:rPr>
        <w:t>nitiative</w:t>
      </w:r>
    </w:p>
    <w:p w14:paraId="0374354E" w14:textId="3BA9EBED" w:rsidR="00871C62" w:rsidRPr="00C7649E" w:rsidRDefault="00CC766A" w:rsidP="003D51BF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lastRenderedPageBreak/>
        <w:t>Provide guidance to the overall initiative implementation and coordination so as to ensure there is alignment across stakeholder groups around needs, mission and willingness to contribute to the initiative</w:t>
      </w:r>
    </w:p>
    <w:p w14:paraId="00CCC854" w14:textId="77777777" w:rsidR="00874265" w:rsidRPr="00C7649E" w:rsidRDefault="00874265" w:rsidP="00874265">
      <w:pPr>
        <w:pStyle w:val="ListParagraph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DB8DAA3" w14:textId="51FBB3E7" w:rsidR="002D327F" w:rsidRPr="00C7649E" w:rsidRDefault="00281969" w:rsidP="0028196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C7649E">
        <w:rPr>
          <w:rFonts w:ascii="Arial" w:hAnsi="Arial" w:cs="Arial"/>
          <w:b/>
          <w:bCs/>
          <w:sz w:val="20"/>
          <w:szCs w:val="20"/>
          <w:lang w:val="en-GB"/>
        </w:rPr>
        <w:t xml:space="preserve">III. </w:t>
      </w:r>
      <w:r w:rsidR="00C7649E">
        <w:rPr>
          <w:rFonts w:ascii="Arial" w:hAnsi="Arial" w:cs="Arial"/>
          <w:b/>
          <w:bCs/>
          <w:sz w:val="20"/>
          <w:szCs w:val="20"/>
          <w:lang w:val="en-GB"/>
        </w:rPr>
        <w:t>MSAG</w:t>
      </w:r>
      <w:r w:rsidR="002D327F" w:rsidRPr="00C7649E">
        <w:rPr>
          <w:rFonts w:ascii="Arial" w:hAnsi="Arial" w:cs="Arial"/>
          <w:b/>
          <w:bCs/>
          <w:sz w:val="20"/>
          <w:szCs w:val="20"/>
          <w:lang w:val="en-GB"/>
        </w:rPr>
        <w:t xml:space="preserve"> Composition</w:t>
      </w:r>
    </w:p>
    <w:p w14:paraId="560A4028" w14:textId="6917A3A3" w:rsidR="002D327F" w:rsidRPr="00C7649E" w:rsidRDefault="002D327F" w:rsidP="00281969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12-14 active members from </w:t>
      </w:r>
      <w:r w:rsidRPr="00C7649E">
        <w:rPr>
          <w:rFonts w:ascii="Arial" w:hAnsi="Arial" w:cs="Arial"/>
          <w:b/>
          <w:bCs/>
          <w:sz w:val="20"/>
          <w:szCs w:val="20"/>
          <w:lang w:val="en-GB"/>
        </w:rPr>
        <w:t>Private Sector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, </w:t>
      </w:r>
      <w:r w:rsidRPr="00C7649E">
        <w:rPr>
          <w:rFonts w:ascii="Arial" w:hAnsi="Arial" w:cs="Arial"/>
          <w:b/>
          <w:bCs/>
          <w:sz w:val="20"/>
          <w:szCs w:val="20"/>
          <w:lang w:val="en-GB"/>
        </w:rPr>
        <w:t>Government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, </w:t>
      </w:r>
      <w:r w:rsidRPr="00C7649E">
        <w:rPr>
          <w:rFonts w:ascii="Arial" w:hAnsi="Arial" w:cs="Arial"/>
          <w:b/>
          <w:bCs/>
          <w:sz w:val="20"/>
          <w:szCs w:val="20"/>
          <w:lang w:val="en-GB"/>
        </w:rPr>
        <w:t>Education and Training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, </w:t>
      </w:r>
      <w:r w:rsidRPr="00C7649E">
        <w:rPr>
          <w:rFonts w:ascii="Arial" w:hAnsi="Arial" w:cs="Arial"/>
          <w:b/>
          <w:bCs/>
          <w:sz w:val="20"/>
          <w:szCs w:val="20"/>
          <w:lang w:val="en-GB"/>
        </w:rPr>
        <w:t>Civil Society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, </w:t>
      </w:r>
      <w:r w:rsidRPr="00C7649E">
        <w:rPr>
          <w:rFonts w:ascii="Arial" w:hAnsi="Arial" w:cs="Arial"/>
          <w:b/>
          <w:bCs/>
          <w:sz w:val="20"/>
          <w:szCs w:val="20"/>
          <w:lang w:val="en-GB"/>
        </w:rPr>
        <w:t>OY</w:t>
      </w:r>
      <w:r w:rsidR="00C0661B" w:rsidRPr="00C7649E">
        <w:rPr>
          <w:rFonts w:ascii="Arial" w:hAnsi="Arial" w:cs="Arial"/>
          <w:sz w:val="20"/>
          <w:szCs w:val="20"/>
          <w:lang w:val="en-GB"/>
        </w:rPr>
        <w:t xml:space="preserve"> groups. Members are:</w:t>
      </w:r>
    </w:p>
    <w:p w14:paraId="1FF8BC95" w14:textId="552FE3FD" w:rsidR="00C0661B" w:rsidRPr="00C7649E" w:rsidRDefault="00C0661B" w:rsidP="0028196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Able to bring in diverse perspectives on economic issues and well as social issues such as gender, caste, etc.</w:t>
      </w:r>
    </w:p>
    <w:p w14:paraId="046CFFAC" w14:textId="5C5BCA73" w:rsidR="00C0661B" w:rsidRPr="00C7649E" w:rsidRDefault="00C0661B" w:rsidP="0028196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From (a) 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C7649E">
        <w:rPr>
          <w:rFonts w:ascii="Arial" w:hAnsi="Arial" w:cs="Arial"/>
          <w:color w:val="202020"/>
          <w:sz w:val="20"/>
          <w:szCs w:val="20"/>
          <w:highlight w:val="yellow"/>
        </w:rPr>
        <w:t>community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Pr="00C7649E">
        <w:rPr>
          <w:rFonts w:ascii="Arial" w:hAnsi="Arial" w:cs="Arial"/>
          <w:sz w:val="20"/>
          <w:szCs w:val="20"/>
          <w:lang w:val="en-GB"/>
        </w:rPr>
        <w:t>, and (b) across the country such that there are inputs from a micro as well as macro perspective</w:t>
      </w:r>
    </w:p>
    <w:p w14:paraId="6985E2FD" w14:textId="2956C970" w:rsidR="00C0661B" w:rsidRPr="00C7649E" w:rsidRDefault="00C0661B" w:rsidP="0028196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Leaders and influencers with a minimum of 5 years in the sector (with exception of the youth representatives)</w:t>
      </w:r>
    </w:p>
    <w:p w14:paraId="017AA821" w14:textId="2542BB5B" w:rsidR="00E30B86" w:rsidRPr="00C7649E" w:rsidRDefault="00E30B86" w:rsidP="00E30B8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Non- partisan</w:t>
      </w:r>
    </w:p>
    <w:p w14:paraId="2EB6CAF0" w14:textId="48729404" w:rsidR="00874265" w:rsidRPr="00C7649E" w:rsidRDefault="002D327F" w:rsidP="00281969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Although individual members may be selected because of their role in their organi</w:t>
      </w:r>
      <w:r w:rsidR="00281969" w:rsidRPr="00C7649E">
        <w:rPr>
          <w:rFonts w:ascii="Arial" w:hAnsi="Arial" w:cs="Arial"/>
          <w:sz w:val="20"/>
          <w:szCs w:val="20"/>
          <w:lang w:val="en-GB"/>
        </w:rPr>
        <w:t>s</w:t>
      </w:r>
      <w:r w:rsidRPr="00C7649E">
        <w:rPr>
          <w:rFonts w:ascii="Arial" w:hAnsi="Arial" w:cs="Arial"/>
          <w:sz w:val="20"/>
          <w:szCs w:val="20"/>
          <w:lang w:val="en-GB"/>
        </w:rPr>
        <w:t>ation, they serve on the advisory group in an individual capacity</w:t>
      </w:r>
    </w:p>
    <w:p w14:paraId="49C28FE5" w14:textId="3CE81693" w:rsidR="002D327F" w:rsidRPr="00C7649E" w:rsidRDefault="00281969" w:rsidP="0028196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7649E">
        <w:rPr>
          <w:rFonts w:ascii="Arial" w:hAnsi="Arial" w:cs="Arial"/>
          <w:b/>
          <w:sz w:val="20"/>
          <w:szCs w:val="20"/>
          <w:lang w:val="en-GB"/>
        </w:rPr>
        <w:t xml:space="preserve">IV. </w:t>
      </w:r>
      <w:r w:rsidR="002D327F" w:rsidRPr="00C7649E">
        <w:rPr>
          <w:rFonts w:ascii="Arial" w:hAnsi="Arial" w:cs="Arial"/>
          <w:b/>
          <w:sz w:val="20"/>
          <w:szCs w:val="20"/>
          <w:lang w:val="en-GB"/>
        </w:rPr>
        <w:t xml:space="preserve">Terms </w:t>
      </w:r>
    </w:p>
    <w:p w14:paraId="7122444B" w14:textId="478AB69F" w:rsidR="008D72FB" w:rsidRPr="00C7649E" w:rsidRDefault="008D72FB" w:rsidP="0028196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The </w:t>
      </w:r>
      <w:r w:rsidR="00C7649E">
        <w:rPr>
          <w:rFonts w:ascii="Arial" w:hAnsi="Arial" w:cs="Arial"/>
          <w:sz w:val="20"/>
          <w:szCs w:val="20"/>
          <w:lang w:val="en-GB"/>
        </w:rPr>
        <w:t>MSAG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members serve on a voluntary basis</w:t>
      </w:r>
    </w:p>
    <w:p w14:paraId="48170FA5" w14:textId="5C6B842B" w:rsidR="002D327F" w:rsidRPr="00C7649E" w:rsidRDefault="002D327F" w:rsidP="0028196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Members serve in an individual capacity for a fixed term of 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C7649E">
        <w:rPr>
          <w:rFonts w:ascii="Arial" w:hAnsi="Arial" w:cs="Arial"/>
          <w:color w:val="202020"/>
          <w:sz w:val="20"/>
          <w:szCs w:val="20"/>
          <w:highlight w:val="yellow"/>
        </w:rPr>
        <w:t>#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years, with the possibility of renewal for a second 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C7649E">
        <w:rPr>
          <w:rFonts w:ascii="Arial" w:hAnsi="Arial" w:cs="Arial"/>
          <w:color w:val="202020"/>
          <w:sz w:val="20"/>
          <w:szCs w:val="20"/>
          <w:highlight w:val="yellow"/>
        </w:rPr>
        <w:t>#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-year term.  </w:t>
      </w:r>
    </w:p>
    <w:p w14:paraId="37C00369" w14:textId="46159402" w:rsidR="002D327F" w:rsidRPr="00C7649E" w:rsidRDefault="002D327F" w:rsidP="0028196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At the beginning of each financial year, the</w:t>
      </w:r>
      <w:r w:rsidR="00E30B86"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="00281969" w:rsidRPr="00C7649E">
        <w:rPr>
          <w:rFonts w:ascii="Arial" w:hAnsi="Arial" w:cs="Arial"/>
          <w:sz w:val="20"/>
          <w:szCs w:val="20"/>
          <w:lang w:val="en-GB"/>
        </w:rPr>
        <w:t>Core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Team</w:t>
      </w:r>
      <w:r w:rsidR="008D72FB"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will review the composition of the </w:t>
      </w:r>
      <w:r w:rsidR="00C7649E">
        <w:rPr>
          <w:rFonts w:ascii="Arial" w:hAnsi="Arial" w:cs="Arial"/>
          <w:sz w:val="20"/>
          <w:szCs w:val="20"/>
          <w:lang w:val="en-GB"/>
        </w:rPr>
        <w:t>MSAG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and make recommendations for modifications</w:t>
      </w:r>
    </w:p>
    <w:p w14:paraId="5C4F9E25" w14:textId="2EA39DB6" w:rsidR="002D327F" w:rsidRPr="00C7649E" w:rsidRDefault="002D327F" w:rsidP="0028196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A member can resign in writing to 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 xml:space="preserve">&lt;insert </w:t>
      </w:r>
      <w:r w:rsidR="00C7649E">
        <w:rPr>
          <w:rFonts w:ascii="Arial" w:hAnsi="Arial" w:cs="Arial"/>
          <w:color w:val="202020"/>
          <w:sz w:val="20"/>
          <w:szCs w:val="20"/>
          <w:highlight w:val="yellow"/>
        </w:rPr>
        <w:t>Anchor Partner</w:t>
      </w:r>
      <w:r w:rsidR="00C7649E" w:rsidRPr="00E6042E">
        <w:rPr>
          <w:rFonts w:ascii="Arial" w:hAnsi="Arial" w:cs="Arial"/>
          <w:color w:val="202020"/>
          <w:sz w:val="20"/>
          <w:szCs w:val="20"/>
          <w:highlight w:val="yellow"/>
        </w:rPr>
        <w:t>&gt;</w:t>
      </w:r>
      <w:r w:rsidRPr="00C7649E">
        <w:rPr>
          <w:rFonts w:ascii="Arial" w:hAnsi="Arial" w:cs="Arial"/>
          <w:sz w:val="20"/>
          <w:szCs w:val="20"/>
          <w:lang w:val="en-GB"/>
        </w:rPr>
        <w:t>. The</w:t>
      </w:r>
      <w:r w:rsidR="00E30B86"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="008D72FB" w:rsidRPr="00C7649E">
        <w:rPr>
          <w:rFonts w:ascii="Arial" w:hAnsi="Arial" w:cs="Arial"/>
          <w:sz w:val="20"/>
          <w:szCs w:val="20"/>
          <w:lang w:val="en-GB"/>
        </w:rPr>
        <w:t xml:space="preserve">Core Team </w:t>
      </w:r>
      <w:r w:rsidRPr="00C7649E">
        <w:rPr>
          <w:rFonts w:ascii="Arial" w:hAnsi="Arial" w:cs="Arial"/>
          <w:sz w:val="20"/>
          <w:szCs w:val="20"/>
          <w:lang w:val="en-GB"/>
        </w:rPr>
        <w:t>will then nominate a new member to replace the outgoing member(s).</w:t>
      </w:r>
    </w:p>
    <w:p w14:paraId="7572EAD3" w14:textId="42723D7B" w:rsidR="002D327F" w:rsidRPr="00C7649E" w:rsidRDefault="002D327F" w:rsidP="0028196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The </w:t>
      </w:r>
      <w:r w:rsidR="00C7649E">
        <w:rPr>
          <w:rFonts w:ascii="Arial" w:hAnsi="Arial" w:cs="Arial"/>
          <w:sz w:val="20"/>
          <w:szCs w:val="20"/>
          <w:lang w:val="en-GB"/>
        </w:rPr>
        <w:t>MSAG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is an advisory group whose deliberations shall be to guide; </w:t>
      </w:r>
      <w:r w:rsidR="008D72FB" w:rsidRPr="00C7649E">
        <w:rPr>
          <w:rFonts w:ascii="Arial" w:hAnsi="Arial" w:cs="Arial"/>
          <w:sz w:val="20"/>
          <w:szCs w:val="20"/>
          <w:lang w:val="en-GB"/>
        </w:rPr>
        <w:t xml:space="preserve">members </w:t>
      </w:r>
      <w:r w:rsidRPr="00C7649E">
        <w:rPr>
          <w:rFonts w:ascii="Arial" w:hAnsi="Arial" w:cs="Arial"/>
          <w:sz w:val="20"/>
          <w:szCs w:val="20"/>
          <w:lang w:val="en-GB"/>
        </w:rPr>
        <w:t>cannot make binding decisions or commitment</w:t>
      </w:r>
      <w:r w:rsidR="008D72FB" w:rsidRPr="00C7649E">
        <w:rPr>
          <w:rFonts w:ascii="Arial" w:hAnsi="Arial" w:cs="Arial"/>
          <w:sz w:val="20"/>
          <w:szCs w:val="20"/>
          <w:lang w:val="en-GB"/>
        </w:rPr>
        <w:t>s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="008D72FB" w:rsidRPr="00C7649E">
        <w:rPr>
          <w:rFonts w:ascii="Arial" w:hAnsi="Arial" w:cs="Arial"/>
          <w:sz w:val="20"/>
          <w:szCs w:val="20"/>
          <w:lang w:val="en-GB"/>
        </w:rPr>
        <w:t>regarding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</w:t>
      </w:r>
      <w:r w:rsidR="008D72FB" w:rsidRPr="00C7649E">
        <w:rPr>
          <w:rFonts w:ascii="Arial" w:hAnsi="Arial" w:cs="Arial"/>
          <w:sz w:val="20"/>
          <w:szCs w:val="20"/>
          <w:lang w:val="en-GB"/>
        </w:rPr>
        <w:t>GOYN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or any of the </w:t>
      </w:r>
      <w:r w:rsidR="008D72FB" w:rsidRPr="00C7649E">
        <w:rPr>
          <w:rFonts w:ascii="Arial" w:hAnsi="Arial" w:cs="Arial"/>
          <w:sz w:val="20"/>
          <w:szCs w:val="20"/>
          <w:lang w:val="en-GB"/>
        </w:rPr>
        <w:t xml:space="preserve">initiative </w:t>
      </w:r>
      <w:r w:rsidRPr="00C7649E">
        <w:rPr>
          <w:rFonts w:ascii="Arial" w:hAnsi="Arial" w:cs="Arial"/>
          <w:sz w:val="20"/>
          <w:szCs w:val="20"/>
          <w:lang w:val="en-GB"/>
        </w:rPr>
        <w:t>partners</w:t>
      </w:r>
    </w:p>
    <w:p w14:paraId="0EF28230" w14:textId="77777777" w:rsidR="00874265" w:rsidRPr="00C7649E" w:rsidRDefault="00874265" w:rsidP="00874265">
      <w:pPr>
        <w:pStyle w:val="ListParagraph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2916393E" w14:textId="1D5C70B6" w:rsidR="002D327F" w:rsidRPr="00C7649E" w:rsidRDefault="008D72FB" w:rsidP="0028196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7649E">
        <w:rPr>
          <w:rFonts w:ascii="Arial" w:hAnsi="Arial" w:cs="Arial"/>
          <w:b/>
          <w:sz w:val="20"/>
          <w:szCs w:val="20"/>
          <w:lang w:val="en-GB"/>
        </w:rPr>
        <w:t xml:space="preserve">V. </w:t>
      </w:r>
      <w:r w:rsidR="00C7649E">
        <w:rPr>
          <w:rFonts w:ascii="Arial" w:hAnsi="Arial" w:cs="Arial"/>
          <w:b/>
          <w:sz w:val="20"/>
          <w:szCs w:val="20"/>
          <w:lang w:val="en-GB"/>
        </w:rPr>
        <w:t>MSAG</w:t>
      </w:r>
      <w:r w:rsidR="002D327F" w:rsidRPr="00C7649E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C7649E">
        <w:rPr>
          <w:rFonts w:ascii="Arial" w:hAnsi="Arial" w:cs="Arial"/>
          <w:b/>
          <w:sz w:val="20"/>
          <w:szCs w:val="20"/>
          <w:lang w:val="en-GB"/>
        </w:rPr>
        <w:t>M</w:t>
      </w:r>
      <w:r w:rsidR="002D327F" w:rsidRPr="00C7649E">
        <w:rPr>
          <w:rFonts w:ascii="Arial" w:hAnsi="Arial" w:cs="Arial"/>
          <w:b/>
          <w:sz w:val="20"/>
          <w:szCs w:val="20"/>
          <w:lang w:val="en-GB"/>
        </w:rPr>
        <w:t>eetings</w:t>
      </w:r>
    </w:p>
    <w:p w14:paraId="549ED4B7" w14:textId="106EDF2D" w:rsidR="002D327F" w:rsidRPr="00C7649E" w:rsidRDefault="002D327F" w:rsidP="0028196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In-person </w:t>
      </w:r>
      <w:r w:rsidR="00E30B86" w:rsidRPr="00C7649E">
        <w:rPr>
          <w:rFonts w:ascii="Arial" w:hAnsi="Arial" w:cs="Arial"/>
          <w:sz w:val="20"/>
          <w:szCs w:val="20"/>
          <w:lang w:val="en-GB"/>
        </w:rPr>
        <w:t xml:space="preserve">(or online) 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meetings once </w:t>
      </w:r>
      <w:r w:rsidR="00E30B86" w:rsidRPr="00C7649E">
        <w:rPr>
          <w:rFonts w:ascii="Arial" w:hAnsi="Arial" w:cs="Arial"/>
          <w:sz w:val="20"/>
          <w:szCs w:val="20"/>
          <w:lang w:val="en-GB"/>
        </w:rPr>
        <w:t>per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quarter</w:t>
      </w:r>
    </w:p>
    <w:p w14:paraId="0874773A" w14:textId="75C455C8" w:rsidR="00DB6F0D" w:rsidRPr="00C7649E" w:rsidRDefault="00DB6F0D" w:rsidP="00281969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Meeting Agenda:</w:t>
      </w:r>
    </w:p>
    <w:p w14:paraId="6B94C2EE" w14:textId="46080530" w:rsidR="00DB6F0D" w:rsidRPr="00C7649E" w:rsidRDefault="00DB6F0D" w:rsidP="00DB6F0D">
      <w:pPr>
        <w:pStyle w:val="ListParagraph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Updates from the past quarter, followed by Q&amp;A, feedback and insights from </w:t>
      </w:r>
      <w:r w:rsidR="00C7649E">
        <w:rPr>
          <w:rFonts w:ascii="Arial" w:hAnsi="Arial" w:cs="Arial"/>
          <w:sz w:val="20"/>
          <w:szCs w:val="20"/>
          <w:lang w:val="en-GB"/>
        </w:rPr>
        <w:t>MSAG</w:t>
      </w:r>
    </w:p>
    <w:p w14:paraId="61CDB809" w14:textId="6169200C" w:rsidR="00DB6F0D" w:rsidRPr="00C7649E" w:rsidRDefault="00DB6F0D" w:rsidP="00DB6F0D">
      <w:pPr>
        <w:pStyle w:val="ListParagraph"/>
        <w:numPr>
          <w:ilvl w:val="1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Plan</w:t>
      </w:r>
      <w:r w:rsidR="00874265" w:rsidRPr="00C7649E">
        <w:rPr>
          <w:rFonts w:ascii="Arial" w:hAnsi="Arial" w:cs="Arial"/>
          <w:sz w:val="20"/>
          <w:szCs w:val="20"/>
          <w:lang w:val="en-GB"/>
        </w:rPr>
        <w:t>ning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for the coming quarter </w:t>
      </w:r>
      <w:r w:rsidR="00C7649E">
        <w:rPr>
          <w:rFonts w:ascii="Arial" w:hAnsi="Arial" w:cs="Arial"/>
          <w:sz w:val="20"/>
          <w:szCs w:val="20"/>
          <w:lang w:val="en-GB"/>
        </w:rPr>
        <w:t>–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focused</w:t>
      </w:r>
      <w:r w:rsidR="00C7649E">
        <w:rPr>
          <w:rFonts w:ascii="Arial" w:hAnsi="Arial" w:cs="Arial"/>
          <w:sz w:val="20"/>
          <w:szCs w:val="20"/>
          <w:lang w:val="en-GB"/>
        </w:rPr>
        <w:t xml:space="preserve"> on</w:t>
      </w:r>
      <w:r w:rsidRPr="00C7649E">
        <w:rPr>
          <w:rFonts w:ascii="Arial" w:hAnsi="Arial" w:cs="Arial"/>
          <w:sz w:val="20"/>
          <w:szCs w:val="20"/>
          <w:lang w:val="en-GB"/>
        </w:rPr>
        <w:t xml:space="preserve"> design and implementation inputs from </w:t>
      </w:r>
      <w:r w:rsidR="00C7649E">
        <w:rPr>
          <w:rFonts w:ascii="Arial" w:hAnsi="Arial" w:cs="Arial"/>
          <w:sz w:val="20"/>
          <w:szCs w:val="20"/>
          <w:lang w:val="en-GB"/>
        </w:rPr>
        <w:t>MSAG</w:t>
      </w:r>
    </w:p>
    <w:p w14:paraId="2C99372B" w14:textId="03142DD4" w:rsidR="00DB6F0D" w:rsidRPr="00C7649E" w:rsidRDefault="00874265" w:rsidP="00DB6F0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>Annual workshop with larger group of extended ecosystem members to build a shared learning agenda</w:t>
      </w:r>
    </w:p>
    <w:p w14:paraId="421DBDFC" w14:textId="6591E746" w:rsidR="00DB6F0D" w:rsidRPr="00C7649E" w:rsidRDefault="00DB6F0D" w:rsidP="00DB6F0D">
      <w:pPr>
        <w:pStyle w:val="ListParagraph"/>
        <w:spacing w:line="276" w:lineRule="auto"/>
        <w:ind w:left="1080"/>
        <w:jc w:val="both"/>
        <w:rPr>
          <w:rFonts w:ascii="Arial" w:hAnsi="Arial" w:cs="Arial"/>
          <w:sz w:val="20"/>
          <w:szCs w:val="20"/>
          <w:lang w:val="en-GB"/>
        </w:rPr>
      </w:pPr>
    </w:p>
    <w:p w14:paraId="3D8898F4" w14:textId="47C9BDD8" w:rsidR="002D327F" w:rsidRPr="00C7649E" w:rsidRDefault="00E30B86" w:rsidP="00281969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7649E">
        <w:rPr>
          <w:rFonts w:ascii="Arial" w:hAnsi="Arial" w:cs="Arial"/>
          <w:b/>
          <w:sz w:val="20"/>
          <w:szCs w:val="20"/>
          <w:lang w:val="en-GB"/>
        </w:rPr>
        <w:t xml:space="preserve">VI. </w:t>
      </w:r>
      <w:r w:rsidR="002D327F" w:rsidRPr="00C7649E">
        <w:rPr>
          <w:rFonts w:ascii="Arial" w:hAnsi="Arial" w:cs="Arial"/>
          <w:b/>
          <w:sz w:val="20"/>
          <w:szCs w:val="20"/>
          <w:lang w:val="en-GB"/>
        </w:rPr>
        <w:t>Amendment, Modification or Variation</w:t>
      </w:r>
    </w:p>
    <w:p w14:paraId="5AE92838" w14:textId="4A98D20E" w:rsidR="002D327F" w:rsidRPr="00C7649E" w:rsidRDefault="002D327F" w:rsidP="002D327F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C7649E">
        <w:rPr>
          <w:rFonts w:ascii="Arial" w:hAnsi="Arial" w:cs="Arial"/>
          <w:sz w:val="20"/>
          <w:szCs w:val="20"/>
          <w:lang w:val="en-GB"/>
        </w:rPr>
        <w:t xml:space="preserve">This Terms of Reference may be amended, varied or modified in writing after consultation and agreement by the </w:t>
      </w:r>
      <w:r w:rsidR="00E30B86" w:rsidRPr="00C7649E">
        <w:rPr>
          <w:rFonts w:ascii="Arial" w:hAnsi="Arial" w:cs="Arial"/>
          <w:sz w:val="20"/>
          <w:szCs w:val="20"/>
          <w:lang w:val="en-GB"/>
        </w:rPr>
        <w:t xml:space="preserve">Core Team and </w:t>
      </w:r>
      <w:r w:rsidR="00C7649E">
        <w:rPr>
          <w:rFonts w:ascii="Arial" w:hAnsi="Arial" w:cs="Arial"/>
          <w:sz w:val="20"/>
          <w:szCs w:val="20"/>
          <w:lang w:val="en-GB"/>
        </w:rPr>
        <w:t>MSAG</w:t>
      </w:r>
      <w:r w:rsidR="00E30B86" w:rsidRPr="00C7649E">
        <w:rPr>
          <w:rFonts w:ascii="Arial" w:hAnsi="Arial" w:cs="Arial"/>
          <w:sz w:val="20"/>
          <w:szCs w:val="20"/>
          <w:lang w:val="en-GB"/>
        </w:rPr>
        <w:t xml:space="preserve"> members</w:t>
      </w:r>
      <w:r w:rsidRPr="00C7649E">
        <w:rPr>
          <w:rFonts w:ascii="Arial" w:hAnsi="Arial" w:cs="Arial"/>
          <w:sz w:val="20"/>
          <w:szCs w:val="20"/>
          <w:lang w:val="en-GB"/>
        </w:rPr>
        <w:t>.</w:t>
      </w:r>
    </w:p>
    <w:sectPr w:rsidR="002D327F" w:rsidRPr="00C7649E" w:rsidSect="009944E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B3A0B" w14:textId="77777777" w:rsidR="00490F2C" w:rsidRDefault="00490F2C" w:rsidP="00CC766A">
      <w:pPr>
        <w:spacing w:after="0" w:line="240" w:lineRule="auto"/>
      </w:pPr>
      <w:r>
        <w:separator/>
      </w:r>
    </w:p>
  </w:endnote>
  <w:endnote w:type="continuationSeparator" w:id="0">
    <w:p w14:paraId="499263B4" w14:textId="77777777" w:rsidR="00490F2C" w:rsidRDefault="00490F2C" w:rsidP="00CC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96A8F" w14:textId="77777777" w:rsidR="00490F2C" w:rsidRDefault="00490F2C" w:rsidP="00CC766A">
      <w:pPr>
        <w:spacing w:after="0" w:line="240" w:lineRule="auto"/>
      </w:pPr>
      <w:r>
        <w:separator/>
      </w:r>
    </w:p>
  </w:footnote>
  <w:footnote w:type="continuationSeparator" w:id="0">
    <w:p w14:paraId="2490467A" w14:textId="77777777" w:rsidR="00490F2C" w:rsidRDefault="00490F2C" w:rsidP="00CC766A">
      <w:pPr>
        <w:spacing w:after="0" w:line="240" w:lineRule="auto"/>
      </w:pPr>
      <w:r>
        <w:continuationSeparator/>
      </w:r>
    </w:p>
  </w:footnote>
  <w:footnote w:id="1">
    <w:p w14:paraId="49DE03E4" w14:textId="0DDB7C42" w:rsidR="003A4882" w:rsidRPr="003A4882" w:rsidRDefault="003A4882">
      <w:pPr>
        <w:pStyle w:val="FootnoteText"/>
        <w:rPr>
          <w:rFonts w:ascii="Garamond" w:hAnsi="Garamond"/>
          <w:sz w:val="18"/>
          <w:szCs w:val="18"/>
        </w:rPr>
      </w:pPr>
      <w:r w:rsidRPr="00874265">
        <w:rPr>
          <w:rStyle w:val="FootnoteReference"/>
          <w:rFonts w:ascii="Garamond" w:hAnsi="Garamond"/>
          <w:sz w:val="16"/>
          <w:szCs w:val="16"/>
        </w:rPr>
        <w:footnoteRef/>
      </w:r>
      <w:r w:rsidRPr="00874265">
        <w:rPr>
          <w:rFonts w:ascii="Garamond" w:hAnsi="Garamond"/>
          <w:sz w:val="16"/>
          <w:szCs w:val="16"/>
        </w:rPr>
        <w:t xml:space="preserve"> Working Groups are 3-4 member groups consisting of subject matter experts working to design and operationalise specific livelihoods pathways – e.g. Value Chain Development, Agriculture Extension, Hyper Local Enterprises, Digital Opportunities,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B12DC"/>
    <w:multiLevelType w:val="hybridMultilevel"/>
    <w:tmpl w:val="8252F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7009E"/>
    <w:multiLevelType w:val="hybridMultilevel"/>
    <w:tmpl w:val="D94CB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2A8E"/>
    <w:multiLevelType w:val="hybridMultilevel"/>
    <w:tmpl w:val="6C906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97B1C"/>
    <w:multiLevelType w:val="hybridMultilevel"/>
    <w:tmpl w:val="7EC82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8F4D24"/>
    <w:multiLevelType w:val="hybridMultilevel"/>
    <w:tmpl w:val="53C2A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6A"/>
    <w:rsid w:val="001870F7"/>
    <w:rsid w:val="001E25DC"/>
    <w:rsid w:val="00281969"/>
    <w:rsid w:val="002D327F"/>
    <w:rsid w:val="003A4882"/>
    <w:rsid w:val="003D51BF"/>
    <w:rsid w:val="00490F2C"/>
    <w:rsid w:val="004E0351"/>
    <w:rsid w:val="0075486B"/>
    <w:rsid w:val="00874265"/>
    <w:rsid w:val="008D72FB"/>
    <w:rsid w:val="009944EF"/>
    <w:rsid w:val="009C34B7"/>
    <w:rsid w:val="00A072A4"/>
    <w:rsid w:val="00B97BFD"/>
    <w:rsid w:val="00C0661B"/>
    <w:rsid w:val="00C7649E"/>
    <w:rsid w:val="00CC766A"/>
    <w:rsid w:val="00DB6F0D"/>
    <w:rsid w:val="00E30B86"/>
    <w:rsid w:val="00ED2C88"/>
    <w:rsid w:val="00F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0871"/>
  <w15:chartTrackingRefBased/>
  <w15:docId w15:val="{9E8F893D-F5D0-3547-A4AC-AB67F2E3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66A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66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76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66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C7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 Mehta</dc:creator>
  <cp:keywords/>
  <dc:description/>
  <cp:lastModifiedBy>Cyrielle Auffray</cp:lastModifiedBy>
  <cp:revision>4</cp:revision>
  <dcterms:created xsi:type="dcterms:W3CDTF">2021-08-02T13:16:00Z</dcterms:created>
  <dcterms:modified xsi:type="dcterms:W3CDTF">2021-09-07T15:51:00Z</dcterms:modified>
</cp:coreProperties>
</file>